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0874d1_8k.htm"/>
      <w:bookmarkStart w:id="1" w:name="kstm2620874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7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VYNE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721"/>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275"/>
        <w:gridCol w:w="60"/>
        <w:gridCol w:w="1085"/>
      </w:tblGrid>
      <w:tr>
        <w:trPr/>
        <w:tc>
          <w:tcPr>
            <w:tcW w:w="3275" w:type="dxa"/>
            <w:tcBorders/>
            <w:vAlign w:val="center"/>
          </w:tcPr>
          <w:p>
            <w:pPr>
              <w:pStyle w:val="TableContents"/>
              <w:bidi w:val="0"/>
              <w:spacing w:before="0" w:after="283"/>
              <w:jc w:val="center"/>
              <w:rPr>
                <w:b/>
                <w:sz w:val="20"/>
              </w:rPr>
            </w:pPr>
            <w:bookmarkStart w:id="8" w:name="xdx_904_edei--EntityAddressAddressLine1_"/>
            <w:bookmarkEnd w:id="8"/>
            <w:r>
              <w:rPr>
                <w:b/>
                <w:sz w:val="20"/>
              </w:rPr>
              <w:t xml:space="preserve">P.O. Box 125, </w:t>
            </w:r>
            <w:bookmarkStart w:id="9" w:name="xdx_907_edei--EntityAddressCityOrTown_c2"/>
            <w:bookmarkEnd w:id="9"/>
            <w:r>
              <w:rPr>
                <w:b/>
                <w:sz w:val="20"/>
              </w:rPr>
              <w:t xml:space="preserve">Stewartsville, </w:t>
            </w:r>
            <w:bookmarkStart w:id="10" w:name="xdx_90F_edei--EntityAddressStateOrProvin"/>
            <w:bookmarkEnd w:id="10"/>
            <w:r>
              <w:rPr>
                <w:b/>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1" w:name="xdx_904_edei--EntityAddressPostalZipCode"/>
            <w:bookmarkEnd w:id="11"/>
            <w:r>
              <w:rPr>
                <w:b/>
              </w:rPr>
              <w:t>08886</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D_edei--CityAreaCode_c20260721__20"/>
      <w:bookmarkEnd w:id="12"/>
      <w:r>
        <w:rPr>
          <w:rFonts w:ascii="Times New Roman;Times;Serif" w:hAnsi="Times New Roman;Times;Serif"/>
          <w:b w:val="false"/>
          <w:i w:val="false"/>
          <w:caps w:val="false"/>
          <w:smallCaps w:val="false"/>
          <w:sz w:val="20"/>
        </w:rPr>
        <w:t xml:space="preserve">800) </w:t>
      </w:r>
      <w:bookmarkStart w:id="13" w:name="xdx_908_edei--LocalPhoneNumber_c20260721"/>
      <w:bookmarkEnd w:id="13"/>
      <w:r>
        <w:rPr>
          <w:rFonts w:ascii="Times New Roman;Times;Serif" w:hAnsi="Times New Roman;Times;Serif"/>
          <w:b w:val="false"/>
          <w:i w:val="false"/>
          <w:caps w:val="false"/>
          <w:smallCaps w:val="false"/>
          <w:sz w:val="20"/>
        </w:rPr>
        <w:t>775-7936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4" w:name="xdx_90C_edei--WrittenCommunications_c202"/>
            <w:bookmarkEnd w:id="14"/>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5" w:name="xdx_90E_edei--SolicitingMaterial_c202607"/>
            <w:bookmarkEnd w:id="15"/>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465" w:type="dxa"/>
        <w:jc w:val="left"/>
        <w:tblInd w:w="0" w:type="dxa"/>
        <w:shd w:fill="FFFFFF" w:val="clear"/>
        <w:tblLayout w:type="fixed"/>
        <w:tblCellMar>
          <w:top w:w="0" w:type="dxa"/>
          <w:left w:w="0" w:type="dxa"/>
          <w:bottom w:w="28" w:type="dxa"/>
          <w:right w:w="0" w:type="dxa"/>
        </w:tblCellMar>
      </w:tblPr>
      <w:tblGrid>
        <w:gridCol w:w="2945"/>
        <w:gridCol w:w="60"/>
        <w:gridCol w:w="725"/>
        <w:gridCol w:w="60"/>
        <w:gridCol w:w="2675"/>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B_edei--Security12bTitle_c20260721"/>
            <w:bookmarkEnd w:id="18"/>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1_edei--TradingSymbol_c20260721__2"/>
            <w:bookmarkEnd w:id="19"/>
            <w:r>
              <w:rPr>
                <w:rFonts w:ascii="Times New Roman;Times;Serif" w:hAnsi="Times New Roman;Times;Serif"/>
                <w:b/>
                <w:sz w:val="20"/>
              </w:rPr>
              <w:t>VYNE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1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17, 2025, VYNE Therapeutics Inc., a Delaware corporation (“VYNE” or the “Company”), entered into an Agreement and Plan of Merger and Reorganization (as amended, the “Merger Agreement”), by and among VYNE, Yellow Merger Sub Corp., a Delaware corporation and a wholly owned subsidiary of VYNE (“Merger Sub”), and Yarrow Bioscience, Inc., a Delaware corporation (“Yarrow”), pursuant to which, and subject to the satisfaction or waiver of the conditions set forth in the Merger Agreement, among other things, Merger Sub will merge with and into Yarrow, with Yarrow continuing as a wholly owned subsidiary of VYNE and the surviving corporation of the merger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VYNE issued a press release titled “VYNE Therapeutics Announces 1-for-50 Reverse Stock Split and Provides Update Regarding Special Dividend in Connection with the Proposed Merger with Yarrow Bioscience.” A copy of the press release is being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in lieu of the annual meeting of VYNE stockholders on July 16, 2026 (the “Special Meeting”), VYNE’s stockholders approved a proposal to amend the amended and restated certificate of incorporation of VYNE (the “VYNE Charter”) to effect a reverse stock split of issued and outstanding common stock of VYNE, par value $0.0001 per share (the “VYNE Common Stock”), at a ratio determined by the VYNE board of directors and agreed to by Yarrow, of one new share of VYNE Common Stock for every 10 to 70 shares (or any number in between) of outstanding VYNE Common Stock, in the form attached as Annex C to the Company’s definitive proxy statement/prospectus filed on Form S-4 with the Securities and Exchange Commission (the “SEC”), most recently amended on June 3, 2026 and declared effective on June 15, 2026 (as amended, the “Proxy Statement”) and first mailed to the Company’s stockholders on June 15, 2026. Following this approval, the VYNE board of directors approved the reverse stock split (the “Reverse Stock Split”) of issued and outstanding VYNE Common Stock at a final ratio, agreed to by Yarrow, of 1-for-50 shares of VYNE Common Stock (the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Merger, VYNE will file a certificate of amendment to the VYNE Charter with the Secretary of State of the State of Delaware to effect the Reverse Stock Split. Upon the effectiveness of such amendment (the “Reverse Stock Split Effective Time”), every 50 shares of VYNE Common Stock outstanding immediately prior to the Reverse Stock Split Effective Time will be combined and reclassified, automatically and without any action on the part of VYNE or its stockholders, into one share of VYNE Common Stock, in accordance with the Split Ratio. The Reverse Stock Split will be realized simultaneously for all shares of VYNE Common Stock and options to purchase shares of VYNE Common Stock outstanding immediately prior to the Reverse Stock Split Effective Time. The Reverse Stock Split will affect all holders of shares of VYNE Common Stock uniformly and each such stockholder will hold the same percentage of VYNE Common Stock outstanding immediately following the Reverse Stock Split as that stockholder held immediately prior to the Reverse Stock Split, except for immaterial adjustments that may result from the treatment of fractional shares. No fractional shares of VYNE Common Stock will be issued as a result of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(without interest) in lieu thereof at a price equal to the fraction of a share to which the stockholder would otherwise be entitled multiplied by the closing trading price of VYNE Common Stock on Nasdaq on the last trading day immediately prior to the date of the Reverse Stock Split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for the Special Meeting, 150,000,000 shares of VYNE Common Stock were authorized and 33,385,055 shares of VYNE Common Stock were outstanding. The Reverse Stock Split is expected to reduce the number of VYNE’s outstanding shares of VYNE Common Stock from approximately 33.4 million shares to approximately 0.7 million shares. The Reverse Stock Split will not change the par value of VYNE Common Stock or preferred stock and will not reduce the number of authorized shares of VYNE Common Stock or preferred stock. At the Special Meeting, VYNE’s stockholders separately approved Proposal No. 3 to increase the number of shares of VYNE Common Stock that VYNE is authorized to issue from 150,000,000 to 300,000,000 shares in connection with the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effective as of the Reverse Stock Split Effective Time and as a result of the Reverse Stock Split, proportionate adjustments will be made to the per share exercise price and the number of shares issuable upon the exercise, vesting or settlement of all outstanding options to purchase shares of VYNE Common Stock, and the number of shares reserved for issuance pursuant to VYNE’s existing equity incentive and employee stock purchase plans will be reduced proportionately based on the Split Ratio. VYNE Common Stock issued pursuant to the Reverse Stock Split will remain fully paid and nonassessable. The Reverse Stock Split will not affect VYNE continuing to be subject to the periodic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Effective Time and consummation of the Merger, the combined company’s common stock is expected to commence trading on a split-adjusted, post-Merger basis on Nasdaq under the name “Yarrow Bioscience, Inc.” and ticker symbol “YARW” at the open of trading on July 27, 2026, at which time the common stock will be represented by a new CUSIP Number (92941V407) and ISIN Number (US92941V4077).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and the closing of the Merger, the combined company’s total issued and outstanding common stock is expected to be approximately 2.7 million shares, or approximately 33.6 million shares on a fully-diluted basis, or approximately 28.6 million shares excluding shares underlying equity plans and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28" w:type="dxa"/>
          <w:right w:w="0" w:type="dxa"/>
        </w:tblCellMar>
      </w:tblPr>
      <w:tblGrid>
        <w:gridCol w:w="650"/>
        <w:gridCol w:w="60"/>
        <w:gridCol w:w="6995"/>
      </w:tblGrid>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9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tcMar>
              <w:bottom w:w="0" w:type="dxa"/>
            </w:tcMar>
            <w:vAlign w:val="center"/>
          </w:tcPr>
          <w:p>
            <w:pPr>
              <w:pStyle w:val="TableContents"/>
              <w:bidi w:val="0"/>
              <w:spacing w:before="0" w:after="283"/>
              <w:jc w:val="left"/>
              <w:rPr/>
            </w:pPr>
            <w:hyperlink w:anchor="tm262087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995" w:type="dxa"/>
            <w:tcBorders/>
            <w:tcMar>
              <w:bottom w:w="0" w:type="dxa"/>
            </w:tcMar>
            <w:vAlign w:val="center"/>
          </w:tcPr>
          <w:p>
            <w:pPr>
              <w:pStyle w:val="TableContents"/>
              <w:bidi w:val="0"/>
              <w:spacing w:before="0" w:after="283"/>
              <w:jc w:val="left"/>
              <w:rPr/>
            </w:pPr>
            <w:hyperlink w:anchor="tm2620874d1_ex99-1.htm">
              <w:r>
                <w:rPr>
                  <w:rStyle w:val="InternetLink"/>
                  <w:rFonts w:ascii="Times New Roman;Times;Serif" w:hAnsi="Times New Roman;Times;Serif"/>
                  <w:sz w:val="20"/>
                </w:rPr>
                <w:t>Press Release issued by VYNE Therapeutics Inc. on July 21, 2026, furnished herewith.</w:t>
              </w:r>
            </w:hyperlink>
          </w:p>
        </w:tc>
      </w:tr>
      <w:tr>
        <w:trPr/>
        <w:tc>
          <w:tcPr>
            <w:tcW w:w="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(including within the meaning of the Exchange Act, and Section 27A of the Securities Act) concerning VYNE, Yarrow, the proposed transactions and other matters. These forward-looking statements include express or implied statements relating to the structure, timing and completion of the proposed Merger; the expected Reverse Stock Split, including the timing thereof; and other statements that are not historical fact.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VYNE, Yarrow or the proposed transactions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Current Report on Form 8-K are based on current expectations and beliefs concerning future developments and their potential effects and therefore are subject to other risks and uncertainties. These risks and uncertainties include, but are not limited to, risks associated with the possible failure to satisfy the conditions to the closing or consummation of the Merger; risks associated with the uncertainty as to the timing of the consummation of the Merger and the ability of each of VYNE and Yarrow to consummate the transactions contemplated by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the net cash of VYNE and the per share dividend amount, each as determined in accordance with the terms of the Merger Agreement, relative to the currently estimated amounts; and those risks and uncertainties and other factors more fully described in filings with the SEC, including reports filed on Form 10-K, 10-Q and 8-K and in other filings made by VYNE with the SEC from time to time and available at www.sec.gov. These forward-looking statements are based on current expectations, and with regard to the proposed transactions, are based on VYNE’s current expectations, estimates and projections about the expected date of closing of the proposed Merger and the potential benefits thereof, its business and industry, management’s beliefs and certain assumptions made by VYNE, all of which are subject to change. Such forward-looking statements are made as of the date of this Current Report on Form 8-K, and the parties undertake no obligation to update such statements to reflect subsequent events or circumstances, except as otherwise required by securities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CURRENT REPORT ON FORM 8-K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625"/>
        <w:gridCol w:w="3335"/>
      </w:tblGrid>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VYNE THERAPEUTICS INC.</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21, 2026</w:t>
            </w:r>
          </w:p>
        </w:tc>
        <w:tc>
          <w:tcPr>
            <w:tcW w:w="33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Mutya Harsch</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Mutya Harsch</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0874d1_ex99-1.htm"/>
      <w:bookmarkStart w:id="23" w:name="kstm2620874d1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VYNE Therapeutics Announces 1-for-50 Reverse Stock Split and Provides Update Regarding Special Dividend in Connection with the Proposed Merger with Yarrow Bioscience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Aggregate cash dividend of $17.3 million, or approximately $0.40242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July 21, 2026-- VYNE Therapeutics Inc. (Nasdaq: VYNE) (“VYNE” or the “Company”) today announced that its Board of Directors has approved a reverse stock split of VYNE’s common stock at a ratio of 1-for-50 in connection with the anticipated closing of the proposed merger (the “Merger”) with Yarrow Bioscience, Inc. (“Yarrow”). The reverse stock split was previously approved by VYNE’s stockholders at VYNE’s special meeting in lieu of the annual meeting of stockholders held on July 16, 2026 (the “Special Meeting”). Following the Merger, the combined company’s common stock is expected to begin trading on a post-reverse stock split basis on The Nasdaq Capital Market (“Nasdaq”) on July 27, 2026, under the new name “Yarrow Bioscience, Inc.”, ticker symbol “YARW”, CUSIP Number 92941V407 and ISIN Number US92941V4077.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expected to reduce the number of shares of VYNE’s outstanding common stock from approximately 33.4 million shares to approximately 0.7 million shares. The number of shares of VYNE’s authorized common stock will not be affected by the reverse stock split. At the Special Meeting, VYNE’s stockholders approved an increase in the number of shares of VYNE’s authorized common stock from 150,000,000 shares to 300,000,000 shares in connection with the anticipated closing of the Merger. No fractional shares will be issued if, as a result of the reverse stock split, a stockholder would otherwise become entitled to a fractional share because the number of shares of VYNE common stock they hold before the reverse stock split is not evenly divisible by the split ratio. Instead, each stockholder will be entitled to receive a cash payment (without interest) in lieu of such fractional share. The cash payment to be paid will be equal to the fraction of a share to which such stockholder would otherwise be entitled multiplied by the closing price per share as reported by The Nasdaq Stock Market LLC on July 23, 2026, as adjusted to give effect to the reverse stock split. As a result of the reverse stock split, proportionate adjustments will be made to the exercise prices and number of shares of VYNE’s common stock underlying VYNE’s outstanding equity awards. There will be no change to the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VYNE is providing an update to the previously announced special cash dividend (the “Cash Dividend”) that was declared in connection with the terms and conditions of the Agreement and Plan of Merger and Reorganization, entered into on December 17, 2025, as amended, with Yarrow and Yellow Merger Sub Corp. (the “Merger Agreement”). Today, VYNE is announcing that an aggregate Cash Dividend of $17.3 million, or approximately $0.40242 per share based on 42,989,506 shares of VYNE common stock and common stock equivalents outstanding as of July 20, 2026, will be payable in cash to VYNE’s stockholders of record as of July 22, 2026 (the “Record Date”), subject to the Nasdaq due bill procedures described below, based on their holdings as of the Record Date and during the Due Bill Period (as defined below) and prior to the reverse stock split. The Cash Dividend will also be payable to VYNE’s warrant holders of record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Cash Dividend per share exceeds 25% of VYNE’s stock price on the declaration date, it is subject to an ex-dividend date of one business day after the Cash Dividend is distributed to the Company’s stockholders and warrant holders as of the Record Date, which distribution is expected to occur on July 23, 2026 (the “Payment Date”). Accordingly, Nasdaq is expected to set July 24, 2026 as the ex-dividend date for the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VYNE understands that trades of VYNE’s common stock entered into during the due bill period, which is expected to begin July 21, 2026 (the business day before the Record Date) and continue through the Payment Date (the “Due Bill Period”), will have a due bill attached for the Cash Dividend. Due bills obligate sellers of VYNE common stock to deliver the Cash Dividend to the buyer of such common stock during the Due Bill Period. This means that persons who purchase VYNE common stock during the Due Bill Period (even if the trade will settle after the Due Bill Period) are entitled to receive the Cash Dividend, and persons who sell the stock during the Due Bill Period (even if the trade will settle after the Due Bill Period) are not entitled to the Cash Dividend. Accordingly, if an investor wishes to receive the Cash Dividend, the investor will need to hold the securities through and including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bill obligations are settled customarily between the brokers representing the buyers and sellers of the stock. Buyers and sellers of VYNE common stock should consult with their broker before trading to ensure they understand the effect of Nasdaq’s due bill procedures. VYNE has no obligations for either the amount of the due bill or the processing of the due bill.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closing of the Merger is expected to occur on or about July 24, 2026, assuming the satisfaction or waiver of all conditions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and the closing of the Merger, the combined company’s total issued and outstanding common stock is expected to be approximately 2.7 million shares, or approximately 33.6 million shares on a fully-diluted basis, or approximately 28.6 million shares excluding shares underlying equity plans and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VYNE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VYNE is a clinical-stage biopharmaceutical company focused on developing differentiated therapies to treat inflammatory and immune-mediated conditions with high unmet need. VYNE’s unique and proprietary BET inhibitors, which comprise its InhiBET™ platform, are designed to overcome limitations of early generation BET inhibitors by leveraging alternative routes of administration and enhanced selectivity. For more information, please visit www.vynetherapeutics.com.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 clinical-stage biotechnology company focused on developing transformative therapies for autoimmune thyroid diseases. Yarrow is developing YB-101, a potentially first-in-class anti-thyroid stimulating hormone receptor (TSHR) monoclonal antibody designed to directly and rapidly disrupt the central mechanism of both Graves’ disease and thyroid eye disease. For more information, please visit www.yarrowbioscience.com.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(including within the meaning of Section 21E of the Exchange Act and Section 27A of the Securities Act) concerning the Company, Yarrow, the proposed transactions and other matters. These forward-looking statements include express or implied statements relating to the structure, timing and completion of the proposed Merger; the expected reverse stock split, including the timing thereof; and other statements that are not historical fact.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Yarrow or the proposed transaction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communication are based on current expectations and beliefs concerning future developments and their potential effects and therefore are subject to other risks and uncertainties. These risks and uncertainties include, but are not limited to, risks associated with the possible failure to satisfy the conditions to the closing or consummation of the Merger; risks associated with the uncertainty as to the timing of the consummation of the Merger and the ability of each of the Company and Yarrow to consummate the transactions contemplated by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the net cash of the Company and the per share dividend amount, each as determined in accordance with the terms of the Merger Agreement, relative to the currently estimated amounts; and those risks and uncertainties and other factors more fully described in filings with the Securities and Exchange Commission (the “SEC”), including reports filed on Form 10-K, 10-Q and 8-K and in other filings made by the Company with the SEC from time to time and available at www.sec.gov. These forward-looking statements are based on current expectations, and with regard to the proposed transaction, are based on the Company’s current expectations, estimates and projections about the expected date of closing of the proposed transaction and the potential benefits thereof, its business and industry, management’s beliefs and certain assumptions made by the Company, all of which are subject to change. Such forward-looking statements are made as of the date of this communication, and the parties undertake no obligation to update such statements to reflect subsequent events or circumstances, except as otherwise required by securities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Bridge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TBCYarrow@tenbridgecommunications.com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VYNE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Fraunces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jfraunces@lifesciadvisors.com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4566</Words>
  <Characters>25197</Characters>
  <CharactersWithSpaces>29780</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